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0B1" w:rsidRPr="00DD00B1" w:rsidRDefault="00DD00B1" w:rsidP="00DD00B1">
      <w:pPr>
        <w:pStyle w:val="Ttulo1"/>
        <w:numPr>
          <w:ilvl w:val="0"/>
          <w:numId w:val="0"/>
        </w:numPr>
        <w:ind w:left="360" w:hanging="360"/>
        <w:jc w:val="center"/>
        <w:rPr>
          <w:rFonts w:ascii="Arial" w:hAnsi="Arial" w:cs="Arial"/>
          <w:sz w:val="28"/>
          <w:szCs w:val="28"/>
          <w:u w:val="none"/>
          <w:lang w:val="es-BO"/>
        </w:rPr>
      </w:pPr>
      <w:bookmarkStart w:id="0" w:name="_Toc517894563"/>
      <w:bookmarkStart w:id="1" w:name="_Toc68523936"/>
      <w:r w:rsidRPr="00DD00B1">
        <w:rPr>
          <w:rFonts w:ascii="Arial" w:hAnsi="Arial" w:cs="Arial"/>
          <w:sz w:val="28"/>
          <w:szCs w:val="28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D00B1" w:rsidRPr="004B0DAC" w:rsidTr="00EA29D5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DD00B1" w:rsidRPr="004B0DAC" w:rsidRDefault="00DD00B1" w:rsidP="00DD00B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DD00B1" w:rsidRPr="004B0DAC" w:rsidTr="00EA29D5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DD00B1" w:rsidRPr="004B0DAC" w:rsidTr="00EA29D5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C4422C" w:rsidRDefault="00DD00B1" w:rsidP="00EA29D5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</w:t>
            </w:r>
            <w:bookmarkStart w:id="2" w:name="_GoBack"/>
            <w:bookmarkEnd w:id="2"/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C4422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C4422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17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DD00B1" w:rsidRPr="004B0DAC" w:rsidTr="00EA29D5">
        <w:trPr>
          <w:jc w:val="center"/>
        </w:trPr>
        <w:tc>
          <w:tcPr>
            <w:tcW w:w="195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C4422C" w:rsidRDefault="00DD00B1" w:rsidP="00EA29D5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C4422C" w:rsidRDefault="00DD00B1" w:rsidP="00EA29D5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CAJAS NORMALIZADAS DE CARTÓN PARA ARCHIVO DE DOCUMENTACIÓN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A3090C" w:rsidRDefault="00DD00B1" w:rsidP="00EA29D5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A3090C" w:rsidRDefault="00DD00B1" w:rsidP="00EA29D5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3102"/>
              <w:gridCol w:w="857"/>
              <w:gridCol w:w="901"/>
              <w:gridCol w:w="1079"/>
              <w:gridCol w:w="1079"/>
            </w:tblGrid>
            <w:tr w:rsidR="00DD00B1" w:rsidRPr="00166133" w:rsidTr="00EA29D5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No. </w:t>
                  </w:r>
                </w:p>
              </w:tc>
              <w:tc>
                <w:tcPr>
                  <w:tcW w:w="3102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 DEL BIEN</w:t>
                  </w:r>
                </w:p>
              </w:tc>
              <w:tc>
                <w:tcPr>
                  <w:tcW w:w="857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01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DD00B1" w:rsidRPr="00166133" w:rsidTr="00EA29D5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3102" w:type="dxa"/>
                  <w:shd w:val="clear" w:color="auto" w:fill="D9E2F3" w:themeFill="accent5" w:themeFillTint="33"/>
                  <w:vAlign w:val="center"/>
                </w:tcPr>
                <w:p w:rsidR="00DD00B1" w:rsidRPr="00CA6067" w:rsidRDefault="00DD00B1" w:rsidP="00EA29D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CAJAS DE CARTON</w:t>
                  </w:r>
                </w:p>
              </w:tc>
              <w:tc>
                <w:tcPr>
                  <w:tcW w:w="857" w:type="dxa"/>
                  <w:shd w:val="clear" w:color="auto" w:fill="D9E2F3" w:themeFill="accent5" w:themeFillTint="33"/>
                  <w:vAlign w:val="center"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01" w:type="dxa"/>
                  <w:shd w:val="clear" w:color="auto" w:fill="D9E2F3" w:themeFill="accent5" w:themeFillTint="33"/>
                  <w:vAlign w:val="center"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10000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15,22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DD00B1" w:rsidRPr="000B33AF" w:rsidRDefault="00DD00B1" w:rsidP="00EA29D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152.200,00</w:t>
                  </w:r>
                </w:p>
              </w:tc>
            </w:tr>
          </w:tbl>
          <w:p w:rsidR="00DD00B1" w:rsidRPr="004B0DAC" w:rsidRDefault="00DD00B1" w:rsidP="00EA29D5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5C75FC" w:rsidRDefault="00DD00B1" w:rsidP="00EA29D5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1110" w:type="dxa"/>
            <w:gridSpan w:val="4"/>
            <w:tcBorders>
              <w:left w:val="single" w:sz="4" w:space="0" w:color="auto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DD00B1" w:rsidRPr="00A3090C" w:rsidRDefault="00DD00B1" w:rsidP="00EA29D5">
            <w:pPr>
              <w:rPr>
                <w:rFonts w:ascii="Arial" w:hAnsi="Arial" w:cs="Arial"/>
                <w:b/>
                <w:szCs w:val="2"/>
                <w:lang w:val="es-BO"/>
              </w:rPr>
            </w:pPr>
          </w:p>
        </w:tc>
        <w:tc>
          <w:tcPr>
            <w:tcW w:w="4388" w:type="dxa"/>
            <w:gridSpan w:val="16"/>
            <w:tcBorders>
              <w:left w:val="nil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F60EB9">
              <w:rPr>
                <w:rFonts w:ascii="Arial" w:hAnsi="Arial" w:cs="Arial"/>
                <w:lang w:val="es-BO"/>
              </w:rPr>
              <w:t xml:space="preserve">El </w:t>
            </w:r>
            <w:r w:rsidRPr="001C5194">
              <w:rPr>
                <w:rFonts w:ascii="Arial" w:hAnsi="Arial" w:cs="Arial"/>
                <w:shd w:val="clear" w:color="auto" w:fill="D9E2F3" w:themeFill="accent5" w:themeFillTint="33"/>
                <w:lang w:val="es-BO"/>
              </w:rPr>
              <w:t>plazo de entrega de los bienes, se realizara de acuerdo al Cronograma de Entregas, establecido en las Especificaciones Técnicas.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2E4662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DD00B1" w:rsidRPr="002E4662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de Contrato</w:t>
            </w:r>
          </w:p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El proponente adjudicado deberá constituir una Garantía de Cumplimiento de Contrato equivalente al 7% o 3,5% (según corresponda). En caso de pagos parciales, el proponente podrá solicitar la retención en sustitución de la garantía</w:t>
            </w:r>
          </w:p>
        </w:tc>
      </w:tr>
      <w:tr w:rsidR="00DD00B1" w:rsidRPr="004B0DAC" w:rsidTr="00EA29D5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D00B1" w:rsidRPr="004B0DAC" w:rsidTr="00EA29D5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5C75FC" w:rsidRDefault="00DD00B1" w:rsidP="00EA29D5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DD00B1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DD00B1" w:rsidRPr="004B0DAC" w:rsidRDefault="00DD00B1" w:rsidP="00EA29D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0F2760" w:rsidRDefault="00DD00B1" w:rsidP="00EA29D5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D00B1" w:rsidRPr="004B0DAC" w:rsidTr="00EA29D5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DD00B1" w:rsidRPr="004B0DAC" w:rsidRDefault="00DD00B1" w:rsidP="00DD00B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DD00B1" w:rsidRPr="004B0DAC" w:rsidRDefault="00DD00B1" w:rsidP="00EA29D5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D00B1" w:rsidRPr="004B0DAC" w:rsidTr="00EA29D5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D00B1" w:rsidRPr="004B0DAC" w:rsidRDefault="00DD00B1" w:rsidP="00EA29D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DD00B1" w:rsidRPr="00D66A8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DD00B1" w:rsidRPr="00D66A8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D66A8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DD00B1" w:rsidRPr="00A25967" w:rsidRDefault="00DD00B1" w:rsidP="00EA29D5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A25967" w:rsidRDefault="00DD00B1" w:rsidP="00EA29D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4B0DAC" w:rsidRDefault="00DD00B1" w:rsidP="00EA29D5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D00B1" w:rsidRPr="004B0DAC" w:rsidTr="00EA29D5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DD00B1" w:rsidRPr="004B0DAC" w:rsidRDefault="00DD00B1" w:rsidP="00EA29D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DD00B1" w:rsidRPr="004B0DAC" w:rsidRDefault="00DD00B1" w:rsidP="00EA29D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DD00B1" w:rsidRPr="004B0DAC" w:rsidRDefault="00DD00B1" w:rsidP="00DD00B1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D00B1" w:rsidRPr="004B0DAC" w:rsidTr="00EA29D5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DD00B1" w:rsidRPr="004B0DAC" w:rsidRDefault="00DD00B1" w:rsidP="00DD00B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3" w:name="OLE_LINK3"/>
            <w:bookmarkStart w:id="4" w:name="OLE_LINK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DD00B1" w:rsidRPr="004B0DAC" w:rsidTr="00EA29D5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DD00B1" w:rsidRPr="004B0DAC" w:rsidRDefault="00DD00B1" w:rsidP="00EA29D5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3"/>
      <w:bookmarkEnd w:id="4"/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82305F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82305F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DD00B1" w:rsidRPr="0072593D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hyperlink r:id="rId8" w:history="1">
              <w:r w:rsidRPr="007007E2">
                <w:rPr>
                  <w:rStyle w:val="Hipervnculo"/>
                  <w:rFonts w:ascii="Arial" w:hAnsi="Arial" w:cs="Arial"/>
                  <w:sz w:val="12"/>
                  <w:szCs w:val="12"/>
                  <w:shd w:val="clear" w:color="auto" w:fill="FFFFFF"/>
                </w:rPr>
                <w:t>https://asfi.webex.com/asfi-es/j.php?MTID=me318371f29ae8a47b9eab89c1037eb86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D00B1" w:rsidRPr="009956C4" w:rsidTr="00EA29D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D00B1" w:rsidRPr="009956C4" w:rsidRDefault="00DD00B1" w:rsidP="00EA29D5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D00B1" w:rsidRPr="009956C4" w:rsidRDefault="00DD00B1" w:rsidP="00EA29D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DD00B1" w:rsidRDefault="00DD00B1" w:rsidP="00DD00B1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DD00B1" w:rsidRDefault="00DD00B1" w:rsidP="00DD00B1">
      <w:pPr>
        <w:jc w:val="center"/>
        <w:rPr>
          <w:rFonts w:cs="Arial"/>
          <w:b/>
          <w:sz w:val="18"/>
          <w:szCs w:val="18"/>
          <w:lang w:val="es-BO"/>
        </w:rPr>
      </w:pPr>
    </w:p>
    <w:p w:rsidR="00F215A7" w:rsidRDefault="00F215A7"/>
    <w:sectPr w:rsidR="00F215A7" w:rsidSect="00DD00B1">
      <w:headerReference w:type="default" r:id="rId9"/>
      <w:pgSz w:w="12240" w:h="15840"/>
      <w:pgMar w:top="1417" w:right="1701" w:bottom="1702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5B4" w:rsidRDefault="003205B4" w:rsidP="00DD00B1">
      <w:r>
        <w:separator/>
      </w:r>
    </w:p>
  </w:endnote>
  <w:endnote w:type="continuationSeparator" w:id="0">
    <w:p w:rsidR="003205B4" w:rsidRDefault="003205B4" w:rsidP="00DD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5B4" w:rsidRDefault="003205B4" w:rsidP="00DD00B1">
      <w:r>
        <w:separator/>
      </w:r>
    </w:p>
  </w:footnote>
  <w:footnote w:type="continuationSeparator" w:id="0">
    <w:p w:rsidR="003205B4" w:rsidRDefault="003205B4" w:rsidP="00DD0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0B1" w:rsidRDefault="00DD00B1" w:rsidP="00DD00B1">
    <w:pPr>
      <w:pStyle w:val="Encabezado"/>
      <w:jc w:val="right"/>
    </w:pPr>
    <w:r w:rsidRPr="00DD00B1">
      <w:rPr>
        <w:noProof/>
        <w:lang w:val="es-BO" w:eastAsia="es-BO"/>
      </w:rPr>
      <w:drawing>
        <wp:inline distT="0" distB="0" distL="0" distR="0">
          <wp:extent cx="1168701" cy="514350"/>
          <wp:effectExtent l="0" t="0" r="0" b="0"/>
          <wp:docPr id="5" name="Imagen 5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36" cy="515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56408"/>
    <w:multiLevelType w:val="multilevel"/>
    <w:tmpl w:val="610A289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B1"/>
    <w:rsid w:val="003205B4"/>
    <w:rsid w:val="00DD00B1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3C644"/>
  <w15:chartTrackingRefBased/>
  <w15:docId w15:val="{A747FBA4-FD53-445A-A0CA-93D922DA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0B1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D00B1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DD00B1"/>
    <w:pPr>
      <w:keepNext/>
      <w:numPr>
        <w:ilvl w:val="1"/>
        <w:numId w:val="1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DD00B1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D00B1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DD00B1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D00B1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styleId="Hipervnculo">
    <w:name w:val="Hyperlink"/>
    <w:basedOn w:val="Fuentedeprrafopredeter"/>
    <w:uiPriority w:val="99"/>
    <w:rsid w:val="00DD00B1"/>
    <w:rPr>
      <w:color w:val="0000FF"/>
      <w:u w:val="single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DD00B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DD00B1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D00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00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DD0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D00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0B1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D00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0B1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e318371f29ae8a47b9eab89c1037eb8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2021-05-07T22:40:00Z</dcterms:created>
  <dcterms:modified xsi:type="dcterms:W3CDTF">2021-05-07T22:41:00Z</dcterms:modified>
</cp:coreProperties>
</file>