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D43" w:rsidRPr="005C7D43" w:rsidRDefault="005C7D43" w:rsidP="005C7D43">
      <w:pPr>
        <w:pStyle w:val="Ttulo1"/>
        <w:numPr>
          <w:ilvl w:val="0"/>
          <w:numId w:val="0"/>
        </w:numPr>
        <w:spacing w:after="120"/>
        <w:jc w:val="center"/>
        <w:rPr>
          <w:rFonts w:ascii="Arial" w:hAnsi="Arial" w:cs="Arial"/>
          <w:sz w:val="24"/>
          <w:szCs w:val="24"/>
          <w:u w:val="none"/>
          <w:lang w:val="es-BO"/>
        </w:rPr>
      </w:pPr>
      <w:bookmarkStart w:id="0" w:name="_Toc517894563"/>
      <w:bookmarkStart w:id="1" w:name="_Toc68523936"/>
      <w:r w:rsidRPr="005C7D43">
        <w:rPr>
          <w:rFonts w:ascii="Arial" w:hAnsi="Arial" w:cs="Arial"/>
          <w:sz w:val="24"/>
          <w:szCs w:val="24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5C7D43" w:rsidRPr="004B0DAC" w:rsidTr="006373C4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5C7D43" w:rsidRPr="004B0DAC" w:rsidRDefault="005C7D43" w:rsidP="005C7D43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5C7D43" w:rsidRPr="004B0DAC" w:rsidTr="006373C4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5C7D43" w:rsidRPr="004B0DAC" w:rsidTr="006373C4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C4422C" w:rsidRDefault="005C7D43" w:rsidP="006373C4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C4422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Código Interno que la Entidad </w:t>
            </w:r>
            <w:bookmarkStart w:id="2" w:name="_GoBack"/>
            <w:bookmarkEnd w:id="2"/>
            <w:r w:rsidRPr="004B0DAC">
              <w:rPr>
                <w:rFonts w:ascii="Arial" w:hAnsi="Arial" w:cs="Arial"/>
                <w:lang w:val="es-BO"/>
              </w:rPr>
              <w:t>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C4422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10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5C7D43" w:rsidRPr="004B0DAC" w:rsidTr="006373C4">
        <w:trPr>
          <w:jc w:val="center"/>
        </w:trPr>
        <w:tc>
          <w:tcPr>
            <w:tcW w:w="195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C4422C" w:rsidRDefault="005C7D43" w:rsidP="006373C4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C4422C" w:rsidRDefault="005C7D43" w:rsidP="006373C4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CAJAS NORMALIZADAS DE CARTÓN PARA ARCHIVO DE DOCUMENTACIÓN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A3090C" w:rsidRDefault="005C7D43" w:rsidP="006373C4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A3090C" w:rsidRDefault="005C7D43" w:rsidP="006373C4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3102"/>
              <w:gridCol w:w="857"/>
              <w:gridCol w:w="901"/>
              <w:gridCol w:w="1079"/>
              <w:gridCol w:w="1079"/>
            </w:tblGrid>
            <w:tr w:rsidR="005C7D43" w:rsidRPr="00166133" w:rsidTr="006373C4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No. </w:t>
                  </w:r>
                </w:p>
              </w:tc>
              <w:tc>
                <w:tcPr>
                  <w:tcW w:w="3102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 DEL BIEN</w:t>
                  </w:r>
                </w:p>
              </w:tc>
              <w:tc>
                <w:tcPr>
                  <w:tcW w:w="857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01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5C7D43" w:rsidRPr="00166133" w:rsidTr="006373C4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3102" w:type="dxa"/>
                  <w:shd w:val="clear" w:color="auto" w:fill="D9E2F3" w:themeFill="accent5" w:themeFillTint="33"/>
                  <w:vAlign w:val="center"/>
                </w:tcPr>
                <w:p w:rsidR="005C7D43" w:rsidRPr="00CA6067" w:rsidRDefault="005C7D43" w:rsidP="006373C4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CAJAS DE CARTON</w:t>
                  </w:r>
                </w:p>
              </w:tc>
              <w:tc>
                <w:tcPr>
                  <w:tcW w:w="857" w:type="dxa"/>
                  <w:shd w:val="clear" w:color="auto" w:fill="D9E2F3" w:themeFill="accent5" w:themeFillTint="33"/>
                  <w:vAlign w:val="center"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01" w:type="dxa"/>
                  <w:shd w:val="clear" w:color="auto" w:fill="D9E2F3" w:themeFill="accent5" w:themeFillTint="33"/>
                  <w:vAlign w:val="center"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10000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15,22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5C7D43" w:rsidRPr="000B33AF" w:rsidRDefault="005C7D43" w:rsidP="006373C4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152.200,00</w:t>
                  </w:r>
                </w:p>
              </w:tc>
            </w:tr>
          </w:tbl>
          <w:p w:rsidR="005C7D43" w:rsidRPr="004B0DAC" w:rsidRDefault="005C7D43" w:rsidP="006373C4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5C75FC" w:rsidRDefault="005C7D43" w:rsidP="006373C4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1110" w:type="dxa"/>
            <w:gridSpan w:val="4"/>
            <w:tcBorders>
              <w:left w:val="single" w:sz="4" w:space="0" w:color="auto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5C7D43" w:rsidRPr="00A3090C" w:rsidRDefault="005C7D43" w:rsidP="006373C4">
            <w:pPr>
              <w:rPr>
                <w:rFonts w:ascii="Arial" w:hAnsi="Arial" w:cs="Arial"/>
                <w:b/>
                <w:szCs w:val="2"/>
                <w:lang w:val="es-BO"/>
              </w:rPr>
            </w:pPr>
          </w:p>
        </w:tc>
        <w:tc>
          <w:tcPr>
            <w:tcW w:w="4388" w:type="dxa"/>
            <w:gridSpan w:val="16"/>
            <w:tcBorders>
              <w:left w:val="nil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F60EB9">
              <w:rPr>
                <w:rFonts w:ascii="Arial" w:hAnsi="Arial" w:cs="Arial"/>
                <w:lang w:val="es-BO"/>
              </w:rPr>
              <w:t xml:space="preserve">El </w:t>
            </w:r>
            <w:r w:rsidRPr="001C5194">
              <w:rPr>
                <w:rFonts w:ascii="Arial" w:hAnsi="Arial" w:cs="Arial"/>
                <w:shd w:val="clear" w:color="auto" w:fill="D9E2F3" w:themeFill="accent5" w:themeFillTint="33"/>
                <w:lang w:val="es-BO"/>
              </w:rPr>
              <w:t>plazo de entrega de los bienes, se realizara de acuerdo al Cronograma de Entregas, establecido en las Especificaciones Técnicas.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2E4662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5C7D43" w:rsidRPr="002E4662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de Contrato</w:t>
            </w:r>
          </w:p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El proponente adjudicado deberá constituir una Garantía de Cumplimiento de Contrato equivalente al 7% o 3,5% (según corresponda). En caso de pagos parciales, el proponente podrá solicitar la retención en sustitución de la garantía</w:t>
            </w:r>
          </w:p>
        </w:tc>
      </w:tr>
      <w:tr w:rsidR="005C7D43" w:rsidRPr="004B0DAC" w:rsidTr="006373C4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5C7D43" w:rsidRPr="004B0DAC" w:rsidTr="006373C4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5C75FC" w:rsidRDefault="005C7D43" w:rsidP="006373C4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5C7D43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5C7D43" w:rsidRPr="004B0DAC" w:rsidRDefault="005C7D43" w:rsidP="006373C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0F2760" w:rsidRDefault="005C7D43" w:rsidP="006373C4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5C7D43" w:rsidRPr="004B0DAC" w:rsidTr="006373C4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5C7D43" w:rsidRPr="004B0DAC" w:rsidRDefault="005C7D43" w:rsidP="005C7D43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5C7D43" w:rsidRPr="004B0DAC" w:rsidRDefault="005C7D43" w:rsidP="006373C4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5C7D43" w:rsidRPr="004B0DAC" w:rsidTr="006373C4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5C7D43" w:rsidRPr="004B0DAC" w:rsidRDefault="005C7D43" w:rsidP="006373C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5C7D43" w:rsidRPr="00D66A8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C7D43" w:rsidRPr="00D66A8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D66A8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5C7D43" w:rsidRPr="00A25967" w:rsidRDefault="005C7D43" w:rsidP="006373C4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A25967" w:rsidRDefault="005C7D43" w:rsidP="006373C4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4B0DAC" w:rsidRDefault="005C7D43" w:rsidP="006373C4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5C7D43" w:rsidRPr="004B0DAC" w:rsidTr="006373C4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5C7D43" w:rsidRPr="004B0DAC" w:rsidRDefault="005C7D43" w:rsidP="006373C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5C7D43" w:rsidRPr="004B0DAC" w:rsidRDefault="005C7D43" w:rsidP="006373C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5C7D43" w:rsidRPr="004B0DAC" w:rsidRDefault="005C7D43" w:rsidP="005C7D43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5C7D43" w:rsidRPr="004B0DAC" w:rsidTr="006373C4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5C7D43" w:rsidRPr="004B0DAC" w:rsidRDefault="005C7D43" w:rsidP="005C7D43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3" w:name="OLE_LINK3"/>
            <w:bookmarkStart w:id="4" w:name="OLE_LINK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5C7D43" w:rsidRPr="004B0DAC" w:rsidTr="006373C4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5C7D43" w:rsidRPr="004B0DAC" w:rsidRDefault="005C7D43" w:rsidP="006373C4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3"/>
      <w:bookmarkEnd w:id="4"/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82305F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i/>
                <w:sz w:val="14"/>
                <w:szCs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82305F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5C7D43" w:rsidRPr="00E06669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hyperlink r:id="rId8" w:history="1">
              <w:r w:rsidRPr="00F865D6">
                <w:rPr>
                  <w:rStyle w:val="Hipervnculo"/>
                  <w:rFonts w:ascii="Arial" w:hAnsi="Arial" w:cs="Arial"/>
                  <w:sz w:val="12"/>
                  <w:szCs w:val="12"/>
                  <w:shd w:val="clear" w:color="auto" w:fill="FFFFFF"/>
                </w:rPr>
                <w:t>https://asfi.webex.com/asfi-es/j.php?MTID=mda680ca7e73457446b15e8c584a195ea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5C7D43" w:rsidRPr="009956C4" w:rsidTr="006373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C7D43" w:rsidRPr="009956C4" w:rsidRDefault="005C7D43" w:rsidP="006373C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5C7D43" w:rsidRPr="009956C4" w:rsidRDefault="005C7D43" w:rsidP="006373C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5C7D43" w:rsidRDefault="005C7D43" w:rsidP="005C7D43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F215A7" w:rsidRDefault="00F215A7"/>
    <w:sectPr w:rsidR="00F215A7" w:rsidSect="005C7D43">
      <w:headerReference w:type="default" r:id="rId9"/>
      <w:pgSz w:w="12240" w:h="15840"/>
      <w:pgMar w:top="1702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8E2" w:rsidRDefault="00C148E2" w:rsidP="005C7D43">
      <w:r>
        <w:separator/>
      </w:r>
    </w:p>
  </w:endnote>
  <w:endnote w:type="continuationSeparator" w:id="0">
    <w:p w:rsidR="00C148E2" w:rsidRDefault="00C148E2" w:rsidP="005C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8E2" w:rsidRDefault="00C148E2" w:rsidP="005C7D43">
      <w:r>
        <w:separator/>
      </w:r>
    </w:p>
  </w:footnote>
  <w:footnote w:type="continuationSeparator" w:id="0">
    <w:p w:rsidR="00C148E2" w:rsidRDefault="00C148E2" w:rsidP="005C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D43" w:rsidRDefault="005C7D43" w:rsidP="005C7D43">
    <w:pPr>
      <w:pStyle w:val="Encabezado"/>
      <w:jc w:val="right"/>
    </w:pPr>
    <w:r w:rsidRPr="005C7D43">
      <w:rPr>
        <w:noProof/>
        <w:lang w:val="es-BO" w:eastAsia="es-BO"/>
      </w:rPr>
      <w:drawing>
        <wp:inline distT="0" distB="0" distL="0" distR="0">
          <wp:extent cx="1320200" cy="581025"/>
          <wp:effectExtent l="0" t="0" r="0" b="0"/>
          <wp:docPr id="6" name="Imagen 6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666" cy="587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56408"/>
    <w:multiLevelType w:val="multilevel"/>
    <w:tmpl w:val="610A289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43"/>
    <w:rsid w:val="005C7D43"/>
    <w:rsid w:val="00C148E2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20D57"/>
  <w15:chartTrackingRefBased/>
  <w15:docId w15:val="{CA5E02F9-0324-4686-8E00-9D5AEB45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D43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5C7D43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C7D43"/>
    <w:pPr>
      <w:keepNext/>
      <w:numPr>
        <w:ilvl w:val="1"/>
        <w:numId w:val="1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C7D43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7D43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C7D43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C7D43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styleId="Hipervnculo">
    <w:name w:val="Hyperlink"/>
    <w:basedOn w:val="Fuentedeprrafopredeter"/>
    <w:uiPriority w:val="99"/>
    <w:rsid w:val="005C7D43"/>
    <w:rPr>
      <w:color w:val="0000FF"/>
      <w:u w:val="single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5C7D43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5C7D43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5C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5C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5C7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C7D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D43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7D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D43"/>
    <w:rPr>
      <w:rFonts w:ascii="Verdana" w:eastAsia="Times New Roman" w:hAnsi="Verdana" w:cs="Times New Roman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da680ca7e73457446b15e8c584a195e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2021-04-05T22:54:00Z</dcterms:created>
  <dcterms:modified xsi:type="dcterms:W3CDTF">2021-04-05T22:56:00Z</dcterms:modified>
</cp:coreProperties>
</file>